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BE" w:rsidRPr="00E731BE" w:rsidRDefault="00E731BE" w:rsidP="00E731B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contextualSpacing/>
        <w:jc w:val="center"/>
        <w:rPr>
          <w:b/>
          <w:bCs/>
        </w:rPr>
      </w:pPr>
      <w:r w:rsidRPr="00E731BE">
        <w:rPr>
          <w:b/>
          <w:bCs/>
        </w:rPr>
        <w:t>Opis przedmiotu zamówienia</w:t>
      </w:r>
    </w:p>
    <w:p w:rsidR="00E731BE" w:rsidRPr="00E731BE" w:rsidRDefault="00E731BE" w:rsidP="00E731BE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contextualSpacing/>
        <w:jc w:val="center"/>
        <w:rPr>
          <w:b/>
          <w:bCs/>
          <w:sz w:val="20"/>
          <w:szCs w:val="20"/>
        </w:rPr>
      </w:pPr>
    </w:p>
    <w:p w:rsidR="00E731BE" w:rsidRPr="00E731BE" w:rsidRDefault="00E731BE" w:rsidP="00E731BE">
      <w:pPr>
        <w:widowControl w:val="0"/>
        <w:numPr>
          <w:ilvl w:val="0"/>
          <w:numId w:val="1"/>
        </w:numPr>
        <w:tabs>
          <w:tab w:val="clear" w:pos="450"/>
        </w:tabs>
        <w:autoSpaceDE w:val="0"/>
        <w:autoSpaceDN w:val="0"/>
        <w:adjustRightInd w:val="0"/>
        <w:spacing w:before="120" w:line="276" w:lineRule="auto"/>
        <w:ind w:left="284" w:hanging="284"/>
        <w:contextualSpacing/>
        <w:jc w:val="left"/>
        <w:rPr>
          <w:rFonts w:eastAsia="Calibri" w:cs="Calibri"/>
          <w:b/>
          <w:sz w:val="20"/>
          <w:szCs w:val="20"/>
        </w:rPr>
      </w:pPr>
      <w:r w:rsidRPr="00E731BE">
        <w:rPr>
          <w:rFonts w:eastAsia="Calibri" w:cs="Calibri"/>
          <w:b/>
          <w:sz w:val="20"/>
          <w:szCs w:val="20"/>
        </w:rPr>
        <w:t>Przedmiot zamówienia.</w:t>
      </w:r>
    </w:p>
    <w:p w:rsidR="00E731BE" w:rsidRPr="00E731BE" w:rsidRDefault="00E731BE" w:rsidP="00E731B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276" w:lineRule="auto"/>
        <w:ind w:left="284"/>
        <w:contextualSpacing/>
        <w:rPr>
          <w:rFonts w:eastAsia="Calibri" w:cs="Calibri"/>
          <w:sz w:val="20"/>
          <w:szCs w:val="20"/>
        </w:rPr>
      </w:pPr>
      <w:r w:rsidRPr="00E731BE">
        <w:rPr>
          <w:rFonts w:eastAsia="Calibri" w:cs="Calibri"/>
          <w:sz w:val="20"/>
          <w:szCs w:val="20"/>
        </w:rPr>
        <w:t xml:space="preserve">Przedmiotem zamówienia jest określenie wartości rynkowej rur, armatury oraz urządzeń wraz ze sporządzeniem opinii technicznej w sprawie możliwości ich dalszego wykorzystania. </w:t>
      </w:r>
    </w:p>
    <w:p w:rsidR="00E731BE" w:rsidRPr="00E731BE" w:rsidRDefault="00E731BE" w:rsidP="00E731B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 w:line="276" w:lineRule="auto"/>
        <w:contextualSpacing/>
        <w:rPr>
          <w:rFonts w:eastAsia="Calibri" w:cs="Calibri"/>
          <w:b/>
          <w:sz w:val="20"/>
          <w:szCs w:val="20"/>
        </w:rPr>
      </w:pPr>
      <w:r w:rsidRPr="00E731BE">
        <w:rPr>
          <w:rFonts w:eastAsia="Calibri" w:cs="Calibri"/>
          <w:b/>
          <w:bCs/>
          <w:sz w:val="20"/>
          <w:szCs w:val="20"/>
        </w:rPr>
        <w:t>2. P</w:t>
      </w:r>
      <w:r w:rsidRPr="00E731BE">
        <w:rPr>
          <w:rFonts w:eastAsia="Calibri" w:cs="Calibri"/>
          <w:b/>
          <w:sz w:val="20"/>
          <w:szCs w:val="20"/>
        </w:rPr>
        <w:t>odstawowe informacje.</w:t>
      </w:r>
    </w:p>
    <w:p w:rsidR="00E731BE" w:rsidRPr="00E731BE" w:rsidRDefault="00E731BE" w:rsidP="00E731BE">
      <w:pPr>
        <w:widowControl w:val="0"/>
        <w:autoSpaceDE w:val="0"/>
        <w:autoSpaceDN w:val="0"/>
        <w:adjustRightInd w:val="0"/>
        <w:spacing w:before="120" w:line="276" w:lineRule="auto"/>
        <w:ind w:left="284"/>
        <w:contextualSpacing/>
        <w:rPr>
          <w:rFonts w:eastAsia="Calibri" w:cs="Calibri"/>
          <w:bCs/>
          <w:sz w:val="20"/>
          <w:szCs w:val="20"/>
        </w:rPr>
      </w:pPr>
      <w:r w:rsidRPr="00E731BE">
        <w:rPr>
          <w:rFonts w:eastAsia="Calibri" w:cs="Calibri"/>
          <w:bCs/>
          <w:sz w:val="20"/>
          <w:szCs w:val="20"/>
        </w:rPr>
        <w:t xml:space="preserve">Materiały podlegające oszacowaniu wartości są zmagazynowane na terenie Przedsiębiorstwa Budownictwa Wodnego w Warszawie. Rury ułożone są warstwowo w pryzmy na utwardzonym placu. Długość rur PE wynosi 12-15 m.  Armatura złożona jest w hali magazynowej. Materiały przed złożeniem (zmagazynowaniem) były poddane umyciu i zostały pozbawione złowonności. </w:t>
      </w:r>
    </w:p>
    <w:p w:rsidR="00E731BE" w:rsidRPr="00E731BE" w:rsidRDefault="00E731BE" w:rsidP="00E731BE">
      <w:pPr>
        <w:widowControl w:val="0"/>
        <w:numPr>
          <w:ilvl w:val="0"/>
          <w:numId w:val="1"/>
        </w:numPr>
        <w:tabs>
          <w:tab w:val="clear" w:pos="450"/>
        </w:tabs>
        <w:autoSpaceDE w:val="0"/>
        <w:autoSpaceDN w:val="0"/>
        <w:adjustRightInd w:val="0"/>
        <w:spacing w:before="120" w:line="276" w:lineRule="auto"/>
        <w:ind w:left="284" w:hanging="284"/>
        <w:contextualSpacing/>
        <w:jc w:val="left"/>
        <w:rPr>
          <w:rFonts w:eastAsia="Calibri" w:cs="Calibri"/>
          <w:b/>
          <w:sz w:val="20"/>
          <w:szCs w:val="20"/>
        </w:rPr>
      </w:pPr>
      <w:r w:rsidRPr="00E731BE">
        <w:rPr>
          <w:rFonts w:eastAsia="Calibri" w:cs="Calibri"/>
          <w:b/>
          <w:sz w:val="20"/>
          <w:szCs w:val="20"/>
        </w:rPr>
        <w:t>Zakres zamówienia.</w:t>
      </w:r>
    </w:p>
    <w:p w:rsidR="00E731BE" w:rsidRPr="00E731BE" w:rsidRDefault="00E731BE" w:rsidP="00E731BE">
      <w:pPr>
        <w:spacing w:line="276" w:lineRule="auto"/>
        <w:ind w:left="284"/>
        <w:contextualSpacing/>
        <w:rPr>
          <w:rFonts w:eastAsia="Calibri" w:cs="Calibri"/>
          <w:bCs/>
          <w:sz w:val="20"/>
          <w:szCs w:val="20"/>
        </w:rPr>
      </w:pPr>
      <w:r w:rsidRPr="00E731BE">
        <w:rPr>
          <w:rFonts w:eastAsia="Calibri" w:cs="Calibri"/>
          <w:bCs/>
          <w:sz w:val="20"/>
          <w:szCs w:val="20"/>
        </w:rPr>
        <w:t>Zakres zamówienia obejmuje oszacowanie wartości rynkowej materiałów z podziałem na części:</w:t>
      </w:r>
    </w:p>
    <w:p w:rsidR="00E731BE" w:rsidRPr="00E731BE" w:rsidRDefault="00E731BE" w:rsidP="00E731BE">
      <w:pPr>
        <w:spacing w:line="276" w:lineRule="auto"/>
        <w:ind w:left="1276" w:hanging="1047"/>
        <w:contextualSpacing/>
        <w:rPr>
          <w:rFonts w:eastAsia="Calibri"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  <w:u w:val="single"/>
        </w:rPr>
        <w:t xml:space="preserve">1. Część 1 - </w:t>
      </w:r>
      <w:r w:rsidRPr="00E731BE">
        <w:rPr>
          <w:rFonts w:eastAsia="Calibri" w:cs="Calibri"/>
          <w:bCs/>
          <w:sz w:val="20"/>
          <w:szCs w:val="20"/>
        </w:rPr>
        <w:t xml:space="preserve">oszacowanie wartości rynkowej rur PE DN 1000x90,8 (PN16 SDR11) – o długości ca. 958 </w:t>
      </w:r>
      <w:proofErr w:type="spellStart"/>
      <w:r w:rsidRPr="00E731BE">
        <w:rPr>
          <w:rFonts w:eastAsia="Calibri" w:cs="Calibri"/>
          <w:bCs/>
          <w:sz w:val="20"/>
          <w:szCs w:val="20"/>
        </w:rPr>
        <w:t>mb</w:t>
      </w:r>
      <w:proofErr w:type="spellEnd"/>
      <w:r w:rsidRPr="00E731BE">
        <w:rPr>
          <w:rFonts w:eastAsia="Calibri" w:cs="Calibri"/>
          <w:bCs/>
          <w:sz w:val="20"/>
          <w:szCs w:val="20"/>
        </w:rPr>
        <w:t xml:space="preserve">, PE DN 1000 x 59,3 (PN10 SDR17) – o długości ca. 1242 </w:t>
      </w:r>
      <w:proofErr w:type="spellStart"/>
      <w:r w:rsidRPr="00E731BE">
        <w:rPr>
          <w:rFonts w:eastAsia="Calibri" w:cs="Calibri"/>
          <w:bCs/>
          <w:sz w:val="20"/>
          <w:szCs w:val="20"/>
        </w:rPr>
        <w:t>mb</w:t>
      </w:r>
      <w:proofErr w:type="spellEnd"/>
      <w:r w:rsidRPr="00E731BE">
        <w:rPr>
          <w:rFonts w:eastAsia="Calibri" w:cs="Calibri"/>
          <w:bCs/>
          <w:sz w:val="20"/>
          <w:szCs w:val="20"/>
        </w:rPr>
        <w:t>,</w:t>
      </w:r>
    </w:p>
    <w:p w:rsidR="00E731BE" w:rsidRPr="00E731BE" w:rsidRDefault="00E731BE" w:rsidP="00E731BE">
      <w:pPr>
        <w:spacing w:line="276" w:lineRule="auto"/>
        <w:ind w:left="1276" w:hanging="1047"/>
        <w:contextualSpacing/>
        <w:rPr>
          <w:rFonts w:eastAsia="Calibri" w:cs="Calibri"/>
          <w:bCs/>
          <w:color w:val="FF0000"/>
          <w:sz w:val="20"/>
          <w:szCs w:val="20"/>
        </w:rPr>
      </w:pPr>
      <w:r w:rsidRPr="00E731BE">
        <w:rPr>
          <w:rFonts w:cs="Calibri"/>
          <w:bCs/>
          <w:sz w:val="20"/>
          <w:szCs w:val="20"/>
          <w:u w:val="single"/>
        </w:rPr>
        <w:t xml:space="preserve">2. Część 2 - </w:t>
      </w:r>
      <w:r w:rsidRPr="00E731BE">
        <w:rPr>
          <w:rFonts w:eastAsia="Calibri" w:cs="Calibri"/>
          <w:bCs/>
          <w:sz w:val="20"/>
          <w:szCs w:val="20"/>
        </w:rPr>
        <w:t xml:space="preserve">oszacowanie wartości rynkowej rur PE 100 RC woda (PN 10 SDR 17 630*37,4) DN 600 – o długości ca. 240 </w:t>
      </w:r>
      <w:proofErr w:type="spellStart"/>
      <w:r w:rsidRPr="00E731BE">
        <w:rPr>
          <w:rFonts w:eastAsia="Calibri" w:cs="Calibri"/>
          <w:bCs/>
          <w:sz w:val="20"/>
          <w:szCs w:val="20"/>
        </w:rPr>
        <w:t>mb</w:t>
      </w:r>
      <w:proofErr w:type="spellEnd"/>
    </w:p>
    <w:p w:rsidR="00E731BE" w:rsidRPr="00E731BE" w:rsidRDefault="00E731BE" w:rsidP="00E731BE">
      <w:pPr>
        <w:spacing w:line="276" w:lineRule="auto"/>
        <w:ind w:left="1276" w:hanging="1047"/>
        <w:contextualSpacing/>
        <w:rPr>
          <w:rFonts w:eastAsia="Calibri"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  <w:u w:val="single"/>
        </w:rPr>
        <w:t xml:space="preserve">3. Część 3 - </w:t>
      </w:r>
      <w:r w:rsidRPr="00E731BE">
        <w:rPr>
          <w:rFonts w:eastAsia="Calibri" w:cs="Calibri"/>
          <w:bCs/>
          <w:sz w:val="20"/>
          <w:szCs w:val="20"/>
        </w:rPr>
        <w:t xml:space="preserve">oszacowanie wartości rynkowej rur stalowych DN 1016x16 mm – o długości ca. 45 </w:t>
      </w:r>
      <w:proofErr w:type="spellStart"/>
      <w:r w:rsidRPr="00E731BE">
        <w:rPr>
          <w:rFonts w:eastAsia="Calibri" w:cs="Calibri"/>
          <w:bCs/>
          <w:sz w:val="20"/>
          <w:szCs w:val="20"/>
        </w:rPr>
        <w:t>mb</w:t>
      </w:r>
      <w:proofErr w:type="spellEnd"/>
    </w:p>
    <w:p w:rsidR="00E731BE" w:rsidRPr="00E731BE" w:rsidRDefault="00E731BE" w:rsidP="00E731BE">
      <w:pPr>
        <w:spacing w:line="276" w:lineRule="auto"/>
        <w:ind w:left="1276" w:hanging="1047"/>
        <w:contextualSpacing/>
        <w:rPr>
          <w:rFonts w:eastAsia="Calibri"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  <w:u w:val="single"/>
        </w:rPr>
        <w:t xml:space="preserve">4. Część 4 - </w:t>
      </w:r>
      <w:r w:rsidRPr="00E731BE">
        <w:rPr>
          <w:rFonts w:eastAsia="Calibri" w:cs="Calibri"/>
          <w:bCs/>
          <w:sz w:val="20"/>
          <w:szCs w:val="20"/>
        </w:rPr>
        <w:t>oszacowanie wartości rynkowej urządzeń i armatury – nanometry, odpowietrzniki, obejmy siodłowe, zasuwy nożowe, zawory zwrotne, tuleje kołnierzowe, łuki segmentowe,  itp.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  <w:u w:val="single"/>
        </w:rPr>
      </w:pP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 xml:space="preserve">Dla każdej z poszczególnych części należy sporządzić odrębne opracowanie zawierające w szczególności: określenie wartości rynkowej materiałów wraz z uwzględnieniem ich stopnia zużycia oraz opinie dotyczącą możliwości dalszego ich wykorzystania.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>Wyceniany materiał winien zostać skalsyfikowany</w:t>
      </w:r>
      <w:r w:rsidRPr="00E731BE">
        <w:rPr>
          <w:rFonts w:cs="Calibri"/>
          <w:bCs/>
          <w:sz w:val="20"/>
          <w:szCs w:val="20"/>
        </w:rPr>
        <w:t xml:space="preserve"> minimum na dwie kategorie: Kategoria I – materiał nadający się do dalszego wykorzystywania, Kategoria II – materiał nie nadający się do dalszego użytkowania/przeznaczony do utylizacji.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 xml:space="preserve">Materiał zaklasyfikowany do kategorii II (nie nadający się do dalszego wykorzystania/przeznaczony do utylizacji należy oznaczyć w sposób widoczny.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>Dokumentacja (sporządzona dla każdej części oddzielnie) powinna zawierać m. in.:</w:t>
      </w:r>
    </w:p>
    <w:p w:rsidR="00E731BE" w:rsidRPr="00E731BE" w:rsidRDefault="00E731BE" w:rsidP="00E731BE">
      <w:pPr>
        <w:pStyle w:val="Akapitzlist"/>
        <w:numPr>
          <w:ilvl w:val="0"/>
          <w:numId w:val="2"/>
        </w:numPr>
        <w:spacing w:line="276" w:lineRule="auto"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>rzeczywisty obmiar rur/spis urządzeń/armatury,</w:t>
      </w:r>
    </w:p>
    <w:p w:rsidR="00E731BE" w:rsidRPr="00E731BE" w:rsidRDefault="00E731BE" w:rsidP="00E731BE">
      <w:pPr>
        <w:pStyle w:val="Akapitzlist"/>
        <w:numPr>
          <w:ilvl w:val="0"/>
          <w:numId w:val="2"/>
        </w:numPr>
        <w:spacing w:line="276" w:lineRule="auto"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 xml:space="preserve">szczegółowe wyliczenie wartości (ceny) rur w przeliczeniu za 1 </w:t>
      </w:r>
      <w:proofErr w:type="spellStart"/>
      <w:r w:rsidRPr="00E731BE">
        <w:rPr>
          <w:rFonts w:cs="Calibri"/>
          <w:b/>
          <w:sz w:val="20"/>
          <w:szCs w:val="20"/>
        </w:rPr>
        <w:t>mb</w:t>
      </w:r>
      <w:proofErr w:type="spellEnd"/>
      <w:r w:rsidRPr="00E731BE">
        <w:rPr>
          <w:rFonts w:cs="Calibri"/>
          <w:b/>
          <w:sz w:val="20"/>
          <w:szCs w:val="20"/>
        </w:rPr>
        <w:t xml:space="preserve"> z uwzględnieniem ich parametrów i ich przeznaczenia (klasyfikacja wg. kategorii),</w:t>
      </w:r>
    </w:p>
    <w:p w:rsidR="00E731BE" w:rsidRPr="00E731BE" w:rsidRDefault="00E731BE" w:rsidP="00E731BE">
      <w:pPr>
        <w:pStyle w:val="Akapitzlist"/>
        <w:numPr>
          <w:ilvl w:val="0"/>
          <w:numId w:val="2"/>
        </w:numPr>
        <w:spacing w:line="276" w:lineRule="auto"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>uzasadnienie obliczenia wartości (ceny),</w:t>
      </w:r>
    </w:p>
    <w:p w:rsidR="00E731BE" w:rsidRPr="00E731BE" w:rsidRDefault="00E731BE" w:rsidP="00E731BE">
      <w:pPr>
        <w:pStyle w:val="Akapitzlist"/>
        <w:numPr>
          <w:ilvl w:val="0"/>
          <w:numId w:val="2"/>
        </w:numPr>
        <w:spacing w:line="276" w:lineRule="auto"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>dokumentację fotograficzną,</w:t>
      </w:r>
    </w:p>
    <w:p w:rsidR="00E731BE" w:rsidRPr="00E731BE" w:rsidRDefault="00E731BE" w:rsidP="00E731BE">
      <w:pPr>
        <w:pStyle w:val="Akapitzlist"/>
        <w:numPr>
          <w:ilvl w:val="0"/>
          <w:numId w:val="2"/>
        </w:numPr>
        <w:spacing w:line="276" w:lineRule="auto"/>
        <w:rPr>
          <w:rFonts w:cs="Calibri"/>
          <w:b/>
          <w:sz w:val="20"/>
          <w:szCs w:val="20"/>
        </w:rPr>
      </w:pPr>
      <w:r w:rsidRPr="00E731BE">
        <w:rPr>
          <w:rFonts w:cs="Calibri"/>
          <w:b/>
          <w:sz w:val="20"/>
          <w:szCs w:val="20"/>
        </w:rPr>
        <w:t xml:space="preserve">opinię techniczną dotyczącą możliwości wykorzystania materiałów.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>Opracowania należy sporządzić odrębnie dla każdej z części w dwóch egzemplarzach wraz z ich zapisem elektronicznym na płycie CD (w formacie edytowalnym i pdf) – 2 CD.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 xml:space="preserve">Zamawiający, w celu prawidłowej realizacji zamówienia wybranemu Wykonawcy posiadane dokumenty w tym m. in. : projekt budowy rurociągu, projekt rozbiórki rurociągu, atesty materiałów, dowody zakupu.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  <w:u w:val="single"/>
        </w:rPr>
      </w:pPr>
      <w:r w:rsidRPr="00E731BE">
        <w:rPr>
          <w:rFonts w:cs="Calibri"/>
          <w:bCs/>
          <w:sz w:val="20"/>
          <w:szCs w:val="20"/>
          <w:u w:val="single"/>
        </w:rPr>
        <w:t>Wykonawca we własnym zakresie zapewni niezbędny sprzęt niezbędny do prawidłowej realizacji zamówienia. W celu prawidłowego oszacowania wartości z</w:t>
      </w:r>
      <w:bookmarkStart w:id="0" w:name="_GoBack"/>
      <w:bookmarkEnd w:id="0"/>
      <w:r w:rsidRPr="00E731BE">
        <w:rPr>
          <w:rFonts w:cs="Calibri"/>
          <w:bCs/>
          <w:sz w:val="20"/>
          <w:szCs w:val="20"/>
          <w:u w:val="single"/>
        </w:rPr>
        <w:t xml:space="preserve">amówienia zaleca się przeprowadzenia oględzin miejsca i materiału podlegającego wycenie.  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  <w:u w:val="single"/>
        </w:rPr>
      </w:pP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 xml:space="preserve"> 3. Termin realizacji zamówienia: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>Oszacowanie wartości rynkowej części 1 oraz części 2 – 20 dni od dnia podpisania umowy</w:t>
      </w:r>
    </w:p>
    <w:p w:rsidR="00E731BE" w:rsidRPr="00E731BE" w:rsidRDefault="00E731BE" w:rsidP="00E731BE">
      <w:pPr>
        <w:spacing w:line="276" w:lineRule="auto"/>
        <w:contextualSpacing/>
        <w:rPr>
          <w:rFonts w:cs="Calibri"/>
          <w:bCs/>
          <w:sz w:val="20"/>
          <w:szCs w:val="20"/>
        </w:rPr>
      </w:pPr>
      <w:r w:rsidRPr="00E731BE">
        <w:rPr>
          <w:rFonts w:cs="Calibri"/>
          <w:bCs/>
          <w:sz w:val="20"/>
          <w:szCs w:val="20"/>
        </w:rPr>
        <w:t xml:space="preserve">Oszacowanie wartości rynkowej części 3 oraz części 4  – 25 dni od dnia podpisania umowy. </w:t>
      </w:r>
    </w:p>
    <w:p w:rsidR="001576E4" w:rsidRDefault="001576E4" w:rsidP="00E731BE">
      <w:pPr>
        <w:spacing w:line="276" w:lineRule="auto"/>
        <w:rPr>
          <w:sz w:val="20"/>
          <w:szCs w:val="20"/>
        </w:rPr>
      </w:pPr>
    </w:p>
    <w:p w:rsidR="005F538D" w:rsidRDefault="005F538D" w:rsidP="00E731BE">
      <w:pPr>
        <w:spacing w:line="276" w:lineRule="auto"/>
        <w:rPr>
          <w:sz w:val="20"/>
          <w:szCs w:val="20"/>
        </w:rPr>
      </w:pPr>
    </w:p>
    <w:p w:rsidR="005F538D" w:rsidRDefault="005F538D" w:rsidP="00E731BE">
      <w:pPr>
        <w:spacing w:line="276" w:lineRule="auto"/>
        <w:rPr>
          <w:sz w:val="20"/>
          <w:szCs w:val="20"/>
        </w:rPr>
      </w:pPr>
    </w:p>
    <w:p w:rsidR="005F538D" w:rsidRPr="005F538D" w:rsidRDefault="005F538D" w:rsidP="005F538D">
      <w:pPr>
        <w:spacing w:line="276" w:lineRule="auto"/>
        <w:ind w:right="55"/>
        <w:rPr>
          <w:rFonts w:asciiTheme="minorHAnsi" w:hAnsiTheme="minorHAnsi" w:cstheme="minorHAnsi"/>
          <w:i/>
          <w:iCs/>
          <w:sz w:val="20"/>
          <w:szCs w:val="20"/>
        </w:rPr>
      </w:pPr>
      <w:r w:rsidRPr="005F538D">
        <w:rPr>
          <w:rFonts w:asciiTheme="minorHAnsi" w:hAnsiTheme="minorHAnsi" w:cstheme="minorHAnsi"/>
          <w:i/>
          <w:iCs/>
          <w:sz w:val="20"/>
          <w:szCs w:val="20"/>
        </w:rPr>
        <w:t>Zamawiający oświadcza, że Państwowe Gospodarstwo Wodne Wody Polskie, zgodnie z art. 4c ustawy z dnia 8 marca 2013 r. o przeciwdziałaniu nadmiernym opóźnieniom w transakcjach handlowych (Dz.U. z 2019 r. poz. 118), posiada status dużego przedsiębiorcy w rozumieniu art. 4 pkt 6 ww. ustawy.</w:t>
      </w:r>
    </w:p>
    <w:p w:rsidR="005F538D" w:rsidRPr="00E731BE" w:rsidRDefault="005F538D" w:rsidP="00E731BE">
      <w:pPr>
        <w:spacing w:line="276" w:lineRule="auto"/>
        <w:rPr>
          <w:sz w:val="20"/>
          <w:szCs w:val="20"/>
        </w:rPr>
      </w:pPr>
    </w:p>
    <w:sectPr w:rsidR="005F538D" w:rsidRPr="00E731BE" w:rsidSect="00E731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77DF"/>
    <w:multiLevelType w:val="multilevel"/>
    <w:tmpl w:val="E82692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45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 w15:restartNumberingAfterBreak="0">
    <w:nsid w:val="6F6B38C4"/>
    <w:multiLevelType w:val="hybridMultilevel"/>
    <w:tmpl w:val="620A9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822A6C"/>
    <w:multiLevelType w:val="hybridMultilevel"/>
    <w:tmpl w:val="4188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BE"/>
    <w:rsid w:val="001576E4"/>
    <w:rsid w:val="005F538D"/>
    <w:rsid w:val="00E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0BD3"/>
  <w15:chartTrackingRefBased/>
  <w15:docId w15:val="{238DE6FC-A8C6-42A4-B0CC-8D333241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31BE"/>
    <w:pPr>
      <w:spacing w:line="360" w:lineRule="auto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31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F538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Aneta Maj (RZGW Warszawa)</cp:lastModifiedBy>
  <cp:revision>2</cp:revision>
  <dcterms:created xsi:type="dcterms:W3CDTF">2020-05-15T10:26:00Z</dcterms:created>
  <dcterms:modified xsi:type="dcterms:W3CDTF">2020-05-22T08:30:00Z</dcterms:modified>
</cp:coreProperties>
</file>